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9" w:rsidRDefault="005A1BE9" w:rsidP="005A1BE9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5A1BE9" w:rsidRDefault="005A1BE9" w:rsidP="005A1BE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1BE9" w:rsidRDefault="005A1BE9" w:rsidP="005A1BE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1BE9" w:rsidRDefault="005A1BE9" w:rsidP="005A1BE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5A1BE9" w:rsidRDefault="005A1BE9" w:rsidP="005A1BE9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</w:p>
    <w:p w:rsidR="005A1BE9" w:rsidRDefault="005A1BE9" w:rsidP="005A1BE9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A1BE9" w:rsidRDefault="005A1BE9" w:rsidP="005A1B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4C5A">
        <w:rPr>
          <w:rFonts w:ascii="Times New Roman" w:hAnsi="Times New Roman" w:cs="Times New Roman"/>
          <w:b/>
          <w:sz w:val="24"/>
          <w:szCs w:val="24"/>
          <w:lang w:val="pl"/>
        </w:rPr>
        <w:t xml:space="preserve">Wykonanie okresowych pomiarów ochronnych instalacji elektrycznych w budynkach  Sądu Rejonowego w Zielonej Górze, zgodnie z art.62 ust. 1 pkt 2 „Prawo Budowlane” </w:t>
      </w:r>
      <w:r>
        <w:rPr>
          <w:rFonts w:ascii="Times New Roman" w:eastAsia="Times New Roman" w:hAnsi="Times New Roman" w:cs="Times New Roman"/>
          <w:b/>
          <w:sz w:val="24"/>
        </w:rPr>
        <w:t>opisanych w załączniku nr 2.</w:t>
      </w:r>
    </w:p>
    <w:p w:rsidR="005A1BE9" w:rsidRDefault="005A1BE9" w:rsidP="005A1BE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A1BE9" w:rsidRDefault="005A1BE9" w:rsidP="005A1B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A1BE9" w:rsidRDefault="005A1BE9" w:rsidP="005A1BE9">
      <w:pPr>
        <w:spacing w:after="0" w:line="360" w:lineRule="auto"/>
        <w:ind w:left="426"/>
        <w:rPr>
          <w:rFonts w:ascii="Garamond" w:eastAsia="Garamond" w:hAnsi="Garamond" w:cs="Garamond"/>
          <w:b/>
          <w:color w:val="000000"/>
          <w:sz w:val="26"/>
        </w:rPr>
      </w:pPr>
    </w:p>
    <w:p w:rsidR="005A1BE9" w:rsidRDefault="005A1BE9" w:rsidP="005A1BE9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A1BE9" w:rsidRPr="00705B98" w:rsidRDefault="005A1BE9" w:rsidP="005A1B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>21</w:t>
      </w:r>
      <w:r w:rsidRPr="00705B98">
        <w:rPr>
          <w:rFonts w:ascii="Garamond" w:eastAsia="Garamond" w:hAnsi="Garamond" w:cs="Garamond"/>
          <w:b/>
          <w:sz w:val="26"/>
        </w:rPr>
        <w:t xml:space="preserve"> dni </w:t>
      </w:r>
      <w:r>
        <w:rPr>
          <w:rFonts w:ascii="Garamond" w:eastAsia="Garamond" w:hAnsi="Garamond" w:cs="Garamond"/>
          <w:b/>
          <w:sz w:val="26"/>
        </w:rPr>
        <w:t>od dnia zlecenia pomiarów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5A1BE9" w:rsidRPr="0036064E" w:rsidRDefault="005A1BE9" w:rsidP="005A1B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A1BE9" w:rsidRPr="0036064E" w:rsidRDefault="005A1BE9" w:rsidP="005A1B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A1BE9" w:rsidRDefault="005A1BE9" w:rsidP="005A1BE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A1BE9" w:rsidRDefault="005A1BE9" w:rsidP="005A1BE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5A1BE9" w:rsidRDefault="005A1BE9" w:rsidP="005A1BE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A1BE9" w:rsidRDefault="005A1BE9" w:rsidP="005A1BE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</w:p>
    <w:p w:rsidR="005A1BE9" w:rsidRDefault="005A1BE9" w:rsidP="005A1BE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A1BE9" w:rsidRDefault="005A1BE9" w:rsidP="005A1BE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A1BE9" w:rsidRDefault="005A1BE9" w:rsidP="005A1BE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A1BE9" w:rsidRDefault="005A1BE9" w:rsidP="005A1B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1BE9" w:rsidRDefault="005A1BE9" w:rsidP="005A1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A1BE9" w:rsidRDefault="005A1BE9" w:rsidP="005A1B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1BE9" w:rsidRDefault="005A1BE9" w:rsidP="005A1B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4998" w:rsidRDefault="00834998">
      <w:bookmarkStart w:id="0" w:name="_GoBack"/>
      <w:bookmarkEnd w:id="0"/>
    </w:p>
    <w:sectPr w:rsidR="0083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9"/>
    <w:rsid w:val="005A1BE9"/>
    <w:rsid w:val="008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2017-04-28T07:40:00Z</dcterms:created>
  <dcterms:modified xsi:type="dcterms:W3CDTF">2017-04-28T07:41:00Z</dcterms:modified>
</cp:coreProperties>
</file>